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9F2" w:rsidRDefault="00AA19F2" w:rsidP="00AA19F2">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AA19F2">
        <w:rPr>
          <w:rFonts w:ascii="Times New Roman" w:eastAsia="Times New Roman" w:hAnsi="Times New Roman" w:cs="Times New Roman"/>
          <w:b/>
          <w:bCs/>
          <w:kern w:val="36"/>
          <w:sz w:val="48"/>
          <w:szCs w:val="48"/>
          <w:lang w:eastAsia="nl-NL"/>
        </w:rPr>
        <w:t>Nieuws over WOZ</w:t>
      </w:r>
    </w:p>
    <w:p w:rsidR="00AA19F2" w:rsidRDefault="00AA19F2" w:rsidP="00AA19F2">
      <w:pPr>
        <w:spacing w:before="100" w:beforeAutospacing="1" w:after="100" w:afterAutospacing="1" w:line="240" w:lineRule="auto"/>
        <w:outlineLvl w:val="0"/>
        <w:rPr>
          <w:rFonts w:ascii="Times New Roman" w:eastAsia="Times New Roman" w:hAnsi="Times New Roman" w:cs="Times New Roman"/>
          <w:b/>
          <w:bCs/>
          <w:kern w:val="36"/>
          <w:sz w:val="24"/>
          <w:szCs w:val="24"/>
          <w:lang w:val="en-GB" w:eastAsia="nl-NL"/>
        </w:rPr>
      </w:pPr>
      <w:r w:rsidRPr="00AA19F2">
        <w:rPr>
          <w:rFonts w:ascii="Times New Roman" w:eastAsia="Times New Roman" w:hAnsi="Times New Roman" w:cs="Times New Roman"/>
          <w:b/>
          <w:bCs/>
          <w:kern w:val="36"/>
          <w:sz w:val="24"/>
          <w:szCs w:val="24"/>
          <w:lang w:val="en-GB" w:eastAsia="nl-NL"/>
        </w:rPr>
        <w:t xml:space="preserve">From: </w:t>
      </w:r>
      <w:hyperlink r:id="rId4" w:history="1">
        <w:r w:rsidRPr="00E07DA7">
          <w:rPr>
            <w:rStyle w:val="Hyperlink"/>
            <w:rFonts w:ascii="Times New Roman" w:eastAsia="Times New Roman" w:hAnsi="Times New Roman" w:cs="Times New Roman"/>
            <w:kern w:val="36"/>
            <w:sz w:val="24"/>
            <w:szCs w:val="24"/>
            <w:lang w:val="en-GB" w:eastAsia="nl-NL"/>
          </w:rPr>
          <w:t>http://www.corten-steijns.nl/WOZ-nieuws/</w:t>
        </w:r>
      </w:hyperlink>
    </w:p>
    <w:p w:rsidR="00AA19F2" w:rsidRPr="00AA19F2" w:rsidRDefault="00AA19F2" w:rsidP="00AA19F2">
      <w:pPr>
        <w:spacing w:before="100" w:beforeAutospacing="1" w:after="100" w:afterAutospacing="1" w:line="240" w:lineRule="auto"/>
        <w:outlineLvl w:val="0"/>
        <w:rPr>
          <w:rFonts w:ascii="Times New Roman" w:eastAsia="Times New Roman" w:hAnsi="Times New Roman" w:cs="Times New Roman"/>
          <w:b/>
          <w:bCs/>
          <w:kern w:val="36"/>
          <w:sz w:val="24"/>
          <w:szCs w:val="24"/>
          <w:lang w:val="en-GB" w:eastAsia="nl-NL"/>
        </w:rPr>
      </w:pPr>
      <w:bookmarkStart w:id="0" w:name="_GoBack"/>
      <w:bookmarkEnd w:id="0"/>
    </w:p>
    <w:p w:rsidR="00AA19F2" w:rsidRPr="00AA19F2" w:rsidRDefault="00AA19F2" w:rsidP="00AA19F2">
      <w:pPr>
        <w:spacing w:after="0" w:line="240" w:lineRule="auto"/>
        <w:rPr>
          <w:rFonts w:ascii="Times New Roman" w:eastAsia="Times New Roman" w:hAnsi="Times New Roman" w:cs="Times New Roman"/>
          <w:sz w:val="24"/>
          <w:szCs w:val="24"/>
          <w:lang w:eastAsia="nl-NL"/>
        </w:rPr>
      </w:pPr>
      <w:r w:rsidRPr="00AA19F2">
        <w:rPr>
          <w:rFonts w:ascii="Times New Roman" w:eastAsia="Times New Roman" w:hAnsi="Times New Roman" w:cs="Times New Roman"/>
          <w:noProof/>
          <w:sz w:val="24"/>
          <w:szCs w:val="24"/>
          <w:lang w:eastAsia="nl-NL"/>
        </w:rPr>
        <w:drawing>
          <wp:inline distT="0" distB="0" distL="0" distR="0">
            <wp:extent cx="4095750" cy="7229475"/>
            <wp:effectExtent l="0" t="0" r="0" b="9525"/>
            <wp:docPr id="5" name="Afbeelding 5" descr="https://static.realworks.nl/cms/905490/Luis%20in%20de%20p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realworks.nl/cms/905490/Luis%20in%20de%20pel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0" cy="7229475"/>
                    </a:xfrm>
                    <a:prstGeom prst="rect">
                      <a:avLst/>
                    </a:prstGeom>
                    <a:noFill/>
                    <a:ln>
                      <a:noFill/>
                    </a:ln>
                  </pic:spPr>
                </pic:pic>
              </a:graphicData>
            </a:graphic>
          </wp:inline>
        </w:drawing>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sz w:val="24"/>
          <w:szCs w:val="24"/>
          <w:u w:val="single"/>
          <w:lang w:eastAsia="nl-NL"/>
        </w:rPr>
        <w:t>DOOR PETER HEESEN</w:t>
      </w:r>
      <w:r w:rsidRPr="00AA19F2">
        <w:rPr>
          <w:rFonts w:ascii="Times New Roman" w:eastAsia="Times New Roman" w:hAnsi="Times New Roman" w:cs="Times New Roman"/>
          <w:sz w:val="24"/>
          <w:szCs w:val="24"/>
          <w:lang w:eastAsia="nl-NL"/>
        </w:rPr>
        <w:br/>
        <w:t xml:space="preserve">Makelaar Guus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uit Beek moet de ergste nachtmerrie zijn van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de organisatie </w:t>
      </w:r>
      <w:r w:rsidRPr="00AA19F2">
        <w:rPr>
          <w:rFonts w:ascii="Times New Roman" w:eastAsia="Times New Roman" w:hAnsi="Times New Roman" w:cs="Times New Roman"/>
          <w:sz w:val="24"/>
          <w:szCs w:val="24"/>
          <w:lang w:eastAsia="nl-NL"/>
        </w:rPr>
        <w:lastRenderedPageBreak/>
        <w:t xml:space="preserve">die de lokale belastingen heft voor 30 van de 33 gemeenten in Limburg. Hij tekent voor burgers en bedrijven zo’n veertig keer per jaar bezwaar aan tegen de toegekende WOZ-waarde van panden en huizen. Al jarenlang wint hij alle procedures. De gemiddelde </w:t>
      </w:r>
      <w:proofErr w:type="spellStart"/>
      <w:r w:rsidRPr="00AA19F2">
        <w:rPr>
          <w:rFonts w:ascii="Times New Roman" w:eastAsia="Times New Roman" w:hAnsi="Times New Roman" w:cs="Times New Roman"/>
          <w:sz w:val="24"/>
          <w:szCs w:val="24"/>
          <w:lang w:eastAsia="nl-NL"/>
        </w:rPr>
        <w:t>waardeverlaging</w:t>
      </w:r>
      <w:proofErr w:type="spellEnd"/>
      <w:r w:rsidRPr="00AA19F2">
        <w:rPr>
          <w:rFonts w:ascii="Times New Roman" w:eastAsia="Times New Roman" w:hAnsi="Times New Roman" w:cs="Times New Roman"/>
          <w:sz w:val="24"/>
          <w:szCs w:val="24"/>
          <w:lang w:eastAsia="nl-NL"/>
        </w:rPr>
        <w:t xml:space="preserve"> die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per woning uit het vuur sleept, is 52.000 euro. Op de uitnodiging zijn bezwaren te betwisten, reageert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niet.</w:t>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sz w:val="24"/>
          <w:szCs w:val="24"/>
          <w:lang w:eastAsia="nl-NL"/>
        </w:rPr>
        <w:br/>
        <w:t xml:space="preserve">Spectaculair is een zaak uit 2015. Bouwgrond werd door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gewaardeerd op 9,6 miljoen euro. Na protest door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werd de waarde bijgesteld naar 2,8 miljoen euro. De makelaar trok ook aan het langste eind bij een eenvoudige twee-onder-een-kapper uit Sittard. Volgens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151.000 euro waard, volgens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100.000 euro.</w:t>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sz w:val="24"/>
          <w:szCs w:val="24"/>
          <w:lang w:eastAsia="nl-NL"/>
        </w:rPr>
        <w:br/>
        <w:t xml:space="preserve">Voordat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zelfstandig makelaar en taxateur werd, was hij projectleider bij de Grontmij. Dat bedrijf deed de WOZ-taxaties voor gemeenten.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weet van de hoed en de rand en durft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daarom zonder omweg te beschuldigen van broddelwerk. Op basis van eigen onderzoek beweert hij dat de getaxeerde waarde gemiddeld 15 procent afwijkt van de werkelijke waarde. Bij een kwart is dat zelfs meer dan 20 procent. Volgens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is het woningbestand ernstig vervuild. Een gevolg van het feit dat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zijn taxateurs geen bezichtigingen laat uitvoeren, zelfs niet als de WOZ-waarde wordt betwist vanwege inpandige gebreken.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verwijst naar een uitspraak van het gerechtshof in Amsterdam in 2008. De strekking: voor de bepaling van de WOZ-waarde is een inpandige bezichtiging niet verplicht.</w:t>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b/>
          <w:bCs/>
          <w:sz w:val="24"/>
          <w:szCs w:val="24"/>
          <w:lang w:eastAsia="nl-NL"/>
        </w:rPr>
        <w:t>Vanachter het bureau</w:t>
      </w:r>
      <w:r w:rsidRPr="00AA19F2">
        <w:rPr>
          <w:rFonts w:ascii="Times New Roman" w:eastAsia="Times New Roman" w:hAnsi="Times New Roman" w:cs="Times New Roman"/>
          <w:sz w:val="24"/>
          <w:szCs w:val="24"/>
          <w:lang w:eastAsia="nl-NL"/>
        </w:rPr>
        <w:br/>
        <w:t xml:space="preserve">Volgens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taxeert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vooral vanachter het bureau: een woning wordt vergeleken met andere op basis van bouwjaar, type en afmetingen. „Maar de woningwaarde wordt voor 75 procent bepaald door de binnenkant.” De een maakt er een paleisje van, de ander laat zijn huis verpieteren. Omdat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niet weet hoe een huis er vanbinnen uitziet, kan die het bezwaar van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niet weerleggen en krijgt hij altijd gelijk. Zelfs als het verschil vele tienduizenden euro’s bedraagt, neemt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niet de moeite om een kijkje te nemen. Directeur Jos Oosters van WOZ-Consultants, dat jaarlijks gemiddeld 225 bezwaarschriften voor mensen uit Limburg indient, bevestigt dat. „Het gebeurt niet in de bezwaarfase en heel af en toe in de beroepsfase.”</w:t>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sz w:val="24"/>
          <w:szCs w:val="24"/>
          <w:lang w:eastAsia="nl-NL"/>
        </w:rPr>
        <w:br/>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meent dat de werkwijze van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wordt ingegeven door kostenbesparing.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heeft de belastinginning van bijna alle gemeenten in Limburg overgenomen door te stellen dat het samenwerkingsverband goedkoper is.</w:t>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sz w:val="24"/>
          <w:szCs w:val="24"/>
          <w:lang w:eastAsia="nl-NL"/>
        </w:rPr>
        <w:br/>
        <w:t xml:space="preserve">Goedkoop blijkt echter duurkoop. WOZ-bureaus maken namens woningbezitters massaal bezwaar tegen de WOZ-waarde. Als ze in het gelijk worden gesteld, moet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de proceskosten aan de bureaus vergoeden. Omdat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veel zaken verliest, stijgen de kosten explosief. Vorig jaar ging het om 1,2 miljoen euro aan proceskosten.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stelt dat het de bureaus louter te doen is om de proceskosten op te strijken.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is het echter met de gespecialiseerde WOZ-bureaus eens dat die alleen succes kunnen hebben doordat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zijn zaken niet op orde heeft.</w:t>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sz w:val="24"/>
          <w:szCs w:val="24"/>
          <w:lang w:eastAsia="nl-NL"/>
        </w:rPr>
        <w:br/>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meent dat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het eigen falen verdoezelt door de WOZ-bureaus in een kwaad daglicht te stellen. In plaats van de woningen goed te taxeren, schuift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de schuld af op de bureaus die bezwaar maken. De dienst roept burgers op rechtstreeks bij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zelf bezwaar te maken en wijst erop dat ze vaak in het gelijk worden gesteld. Met andere woorden: burgers hebben de bureaus niet nodig. Gunstig neveneffect is dat de gemeenschap </w:t>
      </w:r>
      <w:r w:rsidRPr="00AA19F2">
        <w:rPr>
          <w:rFonts w:ascii="Times New Roman" w:eastAsia="Times New Roman" w:hAnsi="Times New Roman" w:cs="Times New Roman"/>
          <w:sz w:val="24"/>
          <w:szCs w:val="24"/>
          <w:lang w:eastAsia="nl-NL"/>
        </w:rPr>
        <w:lastRenderedPageBreak/>
        <w:t xml:space="preserve">minder geld kwijt is aan proceskostenvergoedingen, aldus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En dat is weer in het voordeel van de burgers omdat de proceskosten niet verrekend hoeven te worden via de onroerendezaakbelasting.</w:t>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b/>
          <w:bCs/>
          <w:sz w:val="24"/>
          <w:szCs w:val="24"/>
          <w:lang w:eastAsia="nl-NL"/>
        </w:rPr>
        <w:t>Stemmingmakerij</w:t>
      </w:r>
      <w:r w:rsidRPr="00AA19F2">
        <w:rPr>
          <w:rFonts w:ascii="Times New Roman" w:eastAsia="Times New Roman" w:hAnsi="Times New Roman" w:cs="Times New Roman"/>
          <w:sz w:val="24"/>
          <w:szCs w:val="24"/>
          <w:lang w:eastAsia="nl-NL"/>
        </w:rPr>
        <w:br/>
        <w:t xml:space="preserve">Dat is stemmingmakerij, meent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die ook steeds meer tegenwerking ervaart van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Hij beweert dat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zich bezondigt aan koehandel. Burgers die zich rechtstreeks melden bij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krijgen vaak meteen een verlaging van de WOZ-waarde van 5000 tot 10.000 euro aangeboden. Het doel is een bezwaar te voorkomen. Veel burgers accepteren het aanbod. Zij beseffen niet dat zij niet het onderste uit de kan halen.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vertelt het verhaal van een moeder en zoon uit Stein. De WOZ-waarde van hun woning was 167.000 euro. Na bezwaar door henzelf werd die verlaagd naar 154.000 euro. Na tussenkomst van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werd de waarde definitief bepaald op 100.000 euro.</w:t>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sz w:val="24"/>
          <w:szCs w:val="24"/>
          <w:lang w:eastAsia="nl-NL"/>
        </w:rPr>
        <w:br/>
        <w:t xml:space="preserve">De makelaar beklemtoont dat de waarde van de koopwoning niet alleen dient om de ozb te bepalen, maar ook de inkomstenbelasting, waterschapsbelasting, vermogensbelasting en erfbelasting. „Veel bezwaarschriften betreffen sterk verouderde huizen van senioren, die al jaren braaf te veel ozb en inkomstenbelasting betalen. Vervolgens betalen de erfgenamen nog eens duizenden euro’s erfbelasting te veel. Dat is te wijten aan de nalatigheid van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Het is bar en boos.”</w:t>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b/>
          <w:bCs/>
          <w:sz w:val="24"/>
          <w:szCs w:val="24"/>
          <w:lang w:eastAsia="nl-NL"/>
        </w:rPr>
        <w:t>Artikel 2</w:t>
      </w:r>
      <w:r w:rsidRPr="00AA19F2">
        <w:rPr>
          <w:rFonts w:ascii="Times New Roman" w:eastAsia="Times New Roman" w:hAnsi="Times New Roman" w:cs="Times New Roman"/>
          <w:sz w:val="24"/>
          <w:szCs w:val="24"/>
          <w:lang w:eastAsia="nl-NL"/>
        </w:rPr>
        <w:br/>
        <w:t xml:space="preserve">Als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gedwongen wordt de WOZ-waarde fors te verlagen, verzuimt het de belastingbetalers te wijzen op artikel 2. Opzettelijk, denkt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Artikel 2 van het Uitvoeringsbesluit waardering onroerende zaken bepaalt dat als de WOZ-waarde na bezwaar met 20 procent of meer wordt verlaagd, met een minimum van 5000 euro, die correctie ook over de voorgaande 5 jaar moet worden doorgevoerd.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moet te veel betaalde belasting over die jaren terugbetalen. Ook op dit vlak krijgt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steun van Oosters van WOZ-Consultants.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wijst belastingbetalers niet op artikel 2, maar andere gemeenten in Nederland ook niet. En Jan Publiek weet het niet.”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heeft de Waarderingskamer, die toezicht houdt op een juiste uitvoering van de Wet WOZ, gevraagd onderzoek te doen naar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Ook wil hij de gemeenten waarschuwen. „Dit is bedoeld als een wake-</w:t>
      </w:r>
      <w:proofErr w:type="spellStart"/>
      <w:r w:rsidRPr="00AA19F2">
        <w:rPr>
          <w:rFonts w:ascii="Times New Roman" w:eastAsia="Times New Roman" w:hAnsi="Times New Roman" w:cs="Times New Roman"/>
          <w:sz w:val="24"/>
          <w:szCs w:val="24"/>
          <w:lang w:eastAsia="nl-NL"/>
        </w:rPr>
        <w:t>upcall</w:t>
      </w:r>
      <w:proofErr w:type="spellEnd"/>
      <w:r w:rsidRPr="00AA19F2">
        <w:rPr>
          <w:rFonts w:ascii="Times New Roman" w:eastAsia="Times New Roman" w:hAnsi="Times New Roman" w:cs="Times New Roman"/>
          <w:sz w:val="24"/>
          <w:szCs w:val="24"/>
          <w:lang w:eastAsia="nl-NL"/>
        </w:rPr>
        <w:t>.”</w:t>
      </w:r>
      <w:r w:rsidRPr="00AA19F2">
        <w:rPr>
          <w:rFonts w:ascii="Times New Roman" w:eastAsia="Times New Roman" w:hAnsi="Times New Roman" w:cs="Times New Roman"/>
          <w:sz w:val="24"/>
          <w:szCs w:val="24"/>
          <w:lang w:eastAsia="nl-NL"/>
        </w:rPr>
        <w:br/>
        <w:t> </w:t>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b/>
          <w:bCs/>
          <w:sz w:val="24"/>
          <w:szCs w:val="24"/>
          <w:lang w:eastAsia="nl-NL"/>
        </w:rPr>
        <w:t>‘Geen inpandig onderzoek? Onvoorstelbaar’</w:t>
      </w:r>
      <w:r w:rsidRPr="00AA19F2">
        <w:rPr>
          <w:rFonts w:ascii="Times New Roman" w:eastAsia="Times New Roman" w:hAnsi="Times New Roman" w:cs="Times New Roman"/>
          <w:sz w:val="24"/>
          <w:szCs w:val="24"/>
          <w:lang w:eastAsia="nl-NL"/>
        </w:rPr>
        <w:br/>
        <w:t xml:space="preserve">Woordvoerder Ruud </w:t>
      </w:r>
      <w:proofErr w:type="spellStart"/>
      <w:r w:rsidRPr="00AA19F2">
        <w:rPr>
          <w:rFonts w:ascii="Times New Roman" w:eastAsia="Times New Roman" w:hAnsi="Times New Roman" w:cs="Times New Roman"/>
          <w:sz w:val="24"/>
          <w:szCs w:val="24"/>
          <w:lang w:eastAsia="nl-NL"/>
        </w:rPr>
        <w:t>Kathmann</w:t>
      </w:r>
      <w:proofErr w:type="spellEnd"/>
      <w:r w:rsidRPr="00AA19F2">
        <w:rPr>
          <w:rFonts w:ascii="Times New Roman" w:eastAsia="Times New Roman" w:hAnsi="Times New Roman" w:cs="Times New Roman"/>
          <w:sz w:val="24"/>
          <w:szCs w:val="24"/>
          <w:lang w:eastAsia="nl-NL"/>
        </w:rPr>
        <w:t xml:space="preserve"> van de Waarderingskamer stelt dat de klachten van makelaar Guus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bekend zijn en meegenomen worden in het reguliere onderzoek naar de dienstverlening door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De waakhond controleert of gemeenten en uitvoeringsorganisaties als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de Wet waardering onroerende zaken goed uitvoeren. Op basis van de laatste inspectie krijgt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een voldoende.</w:t>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sz w:val="24"/>
          <w:szCs w:val="24"/>
          <w:lang w:eastAsia="nl-NL"/>
        </w:rPr>
        <w:br/>
      </w:r>
      <w:proofErr w:type="spellStart"/>
      <w:r w:rsidRPr="00AA19F2">
        <w:rPr>
          <w:rFonts w:ascii="Times New Roman" w:eastAsia="Times New Roman" w:hAnsi="Times New Roman" w:cs="Times New Roman"/>
          <w:sz w:val="24"/>
          <w:szCs w:val="24"/>
          <w:lang w:eastAsia="nl-NL"/>
        </w:rPr>
        <w:t>Kathmann</w:t>
      </w:r>
      <w:proofErr w:type="spellEnd"/>
      <w:r w:rsidRPr="00AA19F2">
        <w:rPr>
          <w:rFonts w:ascii="Times New Roman" w:eastAsia="Times New Roman" w:hAnsi="Times New Roman" w:cs="Times New Roman"/>
          <w:sz w:val="24"/>
          <w:szCs w:val="24"/>
          <w:lang w:eastAsia="nl-NL"/>
        </w:rPr>
        <w:t xml:space="preserve"> zegt dat gemeenten moeten doen „wat nodig en wenselijk is” om woningen goed te taxeren. „Als een eigenaar stelt dat de WOZ-waarde van zijn woning te hoog is omdat hij bijvoorbeeld veel last van vocht heeft, dan is het zinvol een inpandige opname te doen. Ik kan het me eigenlijk niet voorstellen dat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in zo’n geval niet zelf onderzoek doet.”</w:t>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sz w:val="24"/>
          <w:szCs w:val="24"/>
          <w:lang w:eastAsia="nl-NL"/>
        </w:rPr>
        <w:br/>
        <w:t xml:space="preserve">Als het gaat over wetsartikel 2 geeft </w:t>
      </w:r>
      <w:proofErr w:type="spellStart"/>
      <w:r w:rsidRPr="00AA19F2">
        <w:rPr>
          <w:rFonts w:ascii="Times New Roman" w:eastAsia="Times New Roman" w:hAnsi="Times New Roman" w:cs="Times New Roman"/>
          <w:sz w:val="24"/>
          <w:szCs w:val="24"/>
          <w:lang w:eastAsia="nl-NL"/>
        </w:rPr>
        <w:t>Kathmann</w:t>
      </w:r>
      <w:proofErr w:type="spellEnd"/>
      <w:r w:rsidRPr="00AA19F2">
        <w:rPr>
          <w:rFonts w:ascii="Times New Roman" w:eastAsia="Times New Roman" w:hAnsi="Times New Roman" w:cs="Times New Roman"/>
          <w:sz w:val="24"/>
          <w:szCs w:val="24"/>
          <w:lang w:eastAsia="nl-NL"/>
        </w:rPr>
        <w:t xml:space="preserve"> te kennen dat gemeenten niet verplicht zijn burgers daarop te wijzen. „Het is vanuit de overheid wel gebruikelijk om het kenbaar te maken. Sommige gemeenten corrigeren de WOZ-waarde bij een overschrijding van 20 procent of meer vanzelf over de voorgaande jaren. Dat is ook in het belang van de gemeenten zelf. Als ze het niet doen, kunnen WOZ-bureaus afzonderlijk procedures voeren en extra </w:t>
      </w:r>
      <w:r w:rsidRPr="00AA19F2">
        <w:rPr>
          <w:rFonts w:ascii="Times New Roman" w:eastAsia="Times New Roman" w:hAnsi="Times New Roman" w:cs="Times New Roman"/>
          <w:sz w:val="24"/>
          <w:szCs w:val="24"/>
          <w:lang w:eastAsia="nl-NL"/>
        </w:rPr>
        <w:lastRenderedPageBreak/>
        <w:t>proceskosten claimen.”</w:t>
      </w:r>
      <w:r w:rsidRPr="00AA19F2">
        <w:rPr>
          <w:rFonts w:ascii="Times New Roman" w:eastAsia="Times New Roman" w:hAnsi="Times New Roman" w:cs="Times New Roman"/>
          <w:sz w:val="24"/>
          <w:szCs w:val="24"/>
          <w:lang w:eastAsia="nl-NL"/>
        </w:rPr>
        <w:br/>
        <w:t> </w:t>
      </w:r>
      <w:r w:rsidRPr="00AA19F2">
        <w:rPr>
          <w:rFonts w:ascii="Times New Roman" w:eastAsia="Times New Roman" w:hAnsi="Times New Roman" w:cs="Times New Roman"/>
          <w:sz w:val="24"/>
          <w:szCs w:val="24"/>
          <w:lang w:eastAsia="nl-NL"/>
        </w:rPr>
        <w:br/>
      </w:r>
      <w:proofErr w:type="spellStart"/>
      <w:r w:rsidRPr="00AA19F2">
        <w:rPr>
          <w:rFonts w:ascii="Times New Roman" w:eastAsia="Times New Roman" w:hAnsi="Times New Roman" w:cs="Times New Roman"/>
          <w:b/>
          <w:bCs/>
          <w:sz w:val="24"/>
          <w:szCs w:val="24"/>
          <w:lang w:eastAsia="nl-NL"/>
        </w:rPr>
        <w:t>BsGW</w:t>
      </w:r>
      <w:proofErr w:type="spellEnd"/>
      <w:r w:rsidRPr="00AA19F2">
        <w:rPr>
          <w:rFonts w:ascii="Times New Roman" w:eastAsia="Times New Roman" w:hAnsi="Times New Roman" w:cs="Times New Roman"/>
          <w:b/>
          <w:bCs/>
          <w:sz w:val="24"/>
          <w:szCs w:val="24"/>
          <w:lang w:eastAsia="nl-NL"/>
        </w:rPr>
        <w:t>: geen commentaar</w:t>
      </w:r>
      <w:r w:rsidRPr="00AA19F2">
        <w:rPr>
          <w:rFonts w:ascii="Times New Roman" w:eastAsia="Times New Roman" w:hAnsi="Times New Roman" w:cs="Times New Roman"/>
          <w:sz w:val="24"/>
          <w:szCs w:val="24"/>
          <w:lang w:eastAsia="nl-NL"/>
        </w:rPr>
        <w:br/>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(Belastingsamenwerking Gemeenten en Waterschappen) wenst niet inhoudelijk te reageren op de kritiek van makelaar Guus </w:t>
      </w:r>
      <w:proofErr w:type="spellStart"/>
      <w:r w:rsidRPr="00AA19F2">
        <w:rPr>
          <w:rFonts w:ascii="Times New Roman" w:eastAsia="Times New Roman" w:hAnsi="Times New Roman" w:cs="Times New Roman"/>
          <w:sz w:val="24"/>
          <w:szCs w:val="24"/>
          <w:lang w:eastAsia="nl-NL"/>
        </w:rPr>
        <w:t>Corten</w:t>
      </w:r>
      <w:proofErr w:type="spellEnd"/>
      <w:r w:rsidRPr="00AA19F2">
        <w:rPr>
          <w:rFonts w:ascii="Times New Roman" w:eastAsia="Times New Roman" w:hAnsi="Times New Roman" w:cs="Times New Roman"/>
          <w:sz w:val="24"/>
          <w:szCs w:val="24"/>
          <w:lang w:eastAsia="nl-NL"/>
        </w:rPr>
        <w:t xml:space="preserve"> uit Beek. De belastingdienst stelt in een persverklaring dat de kwaliteit van de WOZ-taxaties jaarlijks wordt gecontroleerd door de Waarderingskamer en als voldoende wordt beoordeeld.</w:t>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sz w:val="24"/>
          <w:szCs w:val="24"/>
          <w:lang w:eastAsia="nl-NL"/>
        </w:rPr>
        <w:br/>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dat werkt voor alle gemeenten in Limburg behalve Venray, Horst aan de Maas en Mook en Middelaar, beweert dat vanaf 2017 bezwaarschriften veel sneller afgehandeld worden zonder dat dit ten koste van de kwaliteit gaat. Enkele WOZ-bureaus die bezwaar maken namens meerdere woningeigenaren, ‘verzetten zich tegen de vooruitstrevende en klantgerichte aanpak van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Het lijkt erop dat die gemachtigden er belang bij hebben om via de publiciteit een podium te zoeken om de eigen kwaliteiten te etaleren ten koste van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aldus de persverklaring.</w:t>
      </w:r>
      <w:r w:rsidRPr="00AA19F2">
        <w:rPr>
          <w:rFonts w:ascii="Times New Roman" w:eastAsia="Times New Roman" w:hAnsi="Times New Roman" w:cs="Times New Roman"/>
          <w:sz w:val="24"/>
          <w:szCs w:val="24"/>
          <w:lang w:eastAsia="nl-NL"/>
        </w:rPr>
        <w:br/>
      </w:r>
      <w:r w:rsidRPr="00AA19F2">
        <w:rPr>
          <w:rFonts w:ascii="Times New Roman" w:eastAsia="Times New Roman" w:hAnsi="Times New Roman" w:cs="Times New Roman"/>
          <w:sz w:val="24"/>
          <w:szCs w:val="24"/>
          <w:lang w:eastAsia="nl-NL"/>
        </w:rPr>
        <w:br/>
        <w:t xml:space="preserve">Een van die zogeheten WOZ-bureaus, WOZ-Consultants uit Arnhem, maakte bezwaar tegen de snelle afhandeling van bezwaren door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WOZ-Consultants werd daarop gedwongen 255 bezwaren op één dag toe te lichten. Het verzoek om daar meer dagen voor uit te trekken, werd door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geweigerd. De rechtbank in Roermond veroordeelde die starre opstelling van de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onlangs en zei dat de dienst zich niet heeft gedragen zoals van een ‘redelijk en zorgvuldig handelend bestuursorgaan’ mag worden verwacht. </w:t>
      </w:r>
      <w:proofErr w:type="spellStart"/>
      <w:r w:rsidRPr="00AA19F2">
        <w:rPr>
          <w:rFonts w:ascii="Times New Roman" w:eastAsia="Times New Roman" w:hAnsi="Times New Roman" w:cs="Times New Roman"/>
          <w:sz w:val="24"/>
          <w:szCs w:val="24"/>
          <w:lang w:eastAsia="nl-NL"/>
        </w:rPr>
        <w:t>BsGW</w:t>
      </w:r>
      <w:proofErr w:type="spellEnd"/>
      <w:r w:rsidRPr="00AA19F2">
        <w:rPr>
          <w:rFonts w:ascii="Times New Roman" w:eastAsia="Times New Roman" w:hAnsi="Times New Roman" w:cs="Times New Roman"/>
          <w:sz w:val="24"/>
          <w:szCs w:val="24"/>
          <w:lang w:eastAsia="nl-NL"/>
        </w:rPr>
        <w:t xml:space="preserve"> moet alle bezwaren die niet toegelicht konden worden opnieuw in behandeling nemen.</w:t>
      </w:r>
      <w:r w:rsidRPr="00AA19F2">
        <w:rPr>
          <w:rFonts w:ascii="Times New Roman" w:eastAsia="Times New Roman" w:hAnsi="Times New Roman" w:cs="Times New Roman"/>
          <w:sz w:val="24"/>
          <w:szCs w:val="24"/>
          <w:lang w:eastAsia="nl-NL"/>
        </w:rPr>
        <w:br/>
        <w:t xml:space="preserve">  </w:t>
      </w:r>
    </w:p>
    <w:p w:rsidR="00AA19F2" w:rsidRPr="00AA19F2" w:rsidRDefault="00AA19F2" w:rsidP="00AA19F2">
      <w:pPr>
        <w:spacing w:after="0" w:line="240" w:lineRule="auto"/>
        <w:rPr>
          <w:rFonts w:ascii="Times New Roman" w:eastAsia="Times New Roman" w:hAnsi="Times New Roman" w:cs="Times New Roman"/>
          <w:sz w:val="24"/>
          <w:szCs w:val="24"/>
          <w:lang w:eastAsia="nl-NL"/>
        </w:rPr>
      </w:pPr>
      <w:r w:rsidRPr="00AA19F2">
        <w:rPr>
          <w:rFonts w:ascii="Times New Roman" w:eastAsia="Times New Roman" w:hAnsi="Times New Roman" w:cs="Times New Roman"/>
          <w:noProof/>
          <w:color w:val="0000FF"/>
          <w:sz w:val="24"/>
          <w:szCs w:val="24"/>
          <w:lang w:eastAsia="nl-NL"/>
        </w:rPr>
        <w:drawing>
          <wp:inline distT="0" distB="0" distL="0" distR="0">
            <wp:extent cx="752475" cy="257175"/>
            <wp:effectExtent l="0" t="0" r="9525" b="9525"/>
            <wp:docPr id="4" name="Afbeelding 4" descr="nwwi_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wi_log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r w:rsidRPr="00AA19F2">
        <w:rPr>
          <w:rFonts w:ascii="Times New Roman" w:eastAsia="Times New Roman" w:hAnsi="Times New Roman" w:cs="Times New Roman"/>
          <w:noProof/>
          <w:color w:val="0000FF"/>
          <w:sz w:val="24"/>
          <w:szCs w:val="24"/>
          <w:lang w:eastAsia="nl-NL"/>
        </w:rPr>
        <w:drawing>
          <wp:inline distT="0" distB="0" distL="0" distR="0">
            <wp:extent cx="1076325" cy="257175"/>
            <wp:effectExtent l="0" t="0" r="9525" b="9525"/>
            <wp:docPr id="3" name="Afbeelding 3" descr="vastgoedcert-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stgoedcert-log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sidRPr="00AA19F2">
        <w:rPr>
          <w:rFonts w:ascii="Times New Roman" w:eastAsia="Times New Roman" w:hAnsi="Times New Roman" w:cs="Times New Roman"/>
          <w:noProof/>
          <w:color w:val="0000FF"/>
          <w:sz w:val="24"/>
          <w:szCs w:val="24"/>
          <w:lang w:eastAsia="nl-NL"/>
        </w:rPr>
        <w:drawing>
          <wp:inline distT="0" distB="0" distL="0" distR="0">
            <wp:extent cx="666750" cy="238125"/>
            <wp:effectExtent l="0" t="0" r="0" b="9525"/>
            <wp:docPr id="2" name="Afbeelding 2" descr="funda-log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da-logo">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Pr="00AA19F2">
        <w:rPr>
          <w:rFonts w:ascii="Times New Roman" w:eastAsia="Times New Roman" w:hAnsi="Times New Roman" w:cs="Times New Roman"/>
          <w:noProof/>
          <w:color w:val="0000FF"/>
          <w:sz w:val="24"/>
          <w:szCs w:val="24"/>
          <w:lang w:eastAsia="nl-NL"/>
        </w:rPr>
        <w:drawing>
          <wp:inline distT="0" distB="0" distL="0" distR="0">
            <wp:extent cx="161925" cy="257175"/>
            <wp:effectExtent l="0" t="0" r="9525" b="9525"/>
            <wp:docPr id="1" name="Afbeelding 1" descr="busines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ines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p w:rsidR="00AD6B78" w:rsidRDefault="00AD6B78"/>
    <w:sectPr w:rsidR="00AD6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F2"/>
    <w:rsid w:val="00AA19F2"/>
    <w:rsid w:val="00AD6B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0789"/>
  <w15:chartTrackingRefBased/>
  <w15:docId w15:val="{4D2BE3E9-85A3-4F7B-A226-BB35A91B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AA1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19F2"/>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AA19F2"/>
    <w:rPr>
      <w:b/>
      <w:bCs/>
    </w:rPr>
  </w:style>
  <w:style w:type="character" w:styleId="Hyperlink">
    <w:name w:val="Hyperlink"/>
    <w:basedOn w:val="Standaardalinea-lettertype"/>
    <w:uiPriority w:val="99"/>
    <w:unhideWhenUsed/>
    <w:rsid w:val="00AA19F2"/>
    <w:rPr>
      <w:color w:val="0563C1" w:themeColor="hyperlink"/>
      <w:u w:val="single"/>
    </w:rPr>
  </w:style>
  <w:style w:type="character" w:styleId="Onopgelostemelding">
    <w:name w:val="Unresolved Mention"/>
    <w:basedOn w:val="Standaardalinea-lettertype"/>
    <w:uiPriority w:val="99"/>
    <w:semiHidden/>
    <w:unhideWhenUsed/>
    <w:rsid w:val="00AA19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154794">
      <w:bodyDiv w:val="1"/>
      <w:marLeft w:val="0"/>
      <w:marRight w:val="0"/>
      <w:marTop w:val="0"/>
      <w:marBottom w:val="0"/>
      <w:divBdr>
        <w:top w:val="none" w:sz="0" w:space="0" w:color="auto"/>
        <w:left w:val="none" w:sz="0" w:space="0" w:color="auto"/>
        <w:bottom w:val="none" w:sz="0" w:space="0" w:color="auto"/>
        <w:right w:val="none" w:sz="0" w:space="0" w:color="auto"/>
      </w:divBdr>
      <w:divsChild>
        <w:div w:id="518589564">
          <w:marLeft w:val="0"/>
          <w:marRight w:val="0"/>
          <w:marTop w:val="0"/>
          <w:marBottom w:val="0"/>
          <w:divBdr>
            <w:top w:val="none" w:sz="0" w:space="0" w:color="auto"/>
            <w:left w:val="none" w:sz="0" w:space="0" w:color="auto"/>
            <w:bottom w:val="none" w:sz="0" w:space="0" w:color="auto"/>
            <w:right w:val="none" w:sz="0" w:space="0" w:color="auto"/>
          </w:divBdr>
          <w:divsChild>
            <w:div w:id="1958172859">
              <w:marLeft w:val="0"/>
              <w:marRight w:val="0"/>
              <w:marTop w:val="0"/>
              <w:marBottom w:val="0"/>
              <w:divBdr>
                <w:top w:val="none" w:sz="0" w:space="0" w:color="auto"/>
                <w:left w:val="none" w:sz="0" w:space="0" w:color="auto"/>
                <w:bottom w:val="none" w:sz="0" w:space="0" w:color="auto"/>
                <w:right w:val="none" w:sz="0" w:space="0" w:color="auto"/>
              </w:divBdr>
              <w:divsChild>
                <w:div w:id="1428846810">
                  <w:marLeft w:val="0"/>
                  <w:marRight w:val="0"/>
                  <w:marTop w:val="0"/>
                  <w:marBottom w:val="0"/>
                  <w:divBdr>
                    <w:top w:val="none" w:sz="0" w:space="0" w:color="auto"/>
                    <w:left w:val="none" w:sz="0" w:space="0" w:color="auto"/>
                    <w:bottom w:val="none" w:sz="0" w:space="0" w:color="auto"/>
                    <w:right w:val="none" w:sz="0" w:space="0" w:color="auto"/>
                  </w:divBdr>
                  <w:divsChild>
                    <w:div w:id="54745283">
                      <w:marLeft w:val="0"/>
                      <w:marRight w:val="0"/>
                      <w:marTop w:val="0"/>
                      <w:marBottom w:val="0"/>
                      <w:divBdr>
                        <w:top w:val="none" w:sz="0" w:space="0" w:color="auto"/>
                        <w:left w:val="none" w:sz="0" w:space="0" w:color="auto"/>
                        <w:bottom w:val="none" w:sz="0" w:space="0" w:color="auto"/>
                        <w:right w:val="none" w:sz="0" w:space="0" w:color="auto"/>
                      </w:divBdr>
                      <w:divsChild>
                        <w:div w:id="1410078615">
                          <w:marLeft w:val="0"/>
                          <w:marRight w:val="0"/>
                          <w:marTop w:val="0"/>
                          <w:marBottom w:val="0"/>
                          <w:divBdr>
                            <w:top w:val="none" w:sz="0" w:space="0" w:color="auto"/>
                            <w:left w:val="none" w:sz="0" w:space="0" w:color="auto"/>
                            <w:bottom w:val="none" w:sz="0" w:space="0" w:color="auto"/>
                            <w:right w:val="none" w:sz="0" w:space="0" w:color="auto"/>
                          </w:divBdr>
                          <w:divsChild>
                            <w:div w:id="1552688993">
                              <w:marLeft w:val="0"/>
                              <w:marRight w:val="0"/>
                              <w:marTop w:val="0"/>
                              <w:marBottom w:val="0"/>
                              <w:divBdr>
                                <w:top w:val="none" w:sz="0" w:space="0" w:color="auto"/>
                                <w:left w:val="none" w:sz="0" w:space="0" w:color="auto"/>
                                <w:bottom w:val="none" w:sz="0" w:space="0" w:color="auto"/>
                                <w:right w:val="none" w:sz="0" w:space="0" w:color="auto"/>
                              </w:divBdr>
                              <w:divsChild>
                                <w:div w:id="1437478027">
                                  <w:marLeft w:val="0"/>
                                  <w:marRight w:val="0"/>
                                  <w:marTop w:val="0"/>
                                  <w:marBottom w:val="0"/>
                                  <w:divBdr>
                                    <w:top w:val="none" w:sz="0" w:space="0" w:color="auto"/>
                                    <w:left w:val="none" w:sz="0" w:space="0" w:color="auto"/>
                                    <w:bottom w:val="none" w:sz="0" w:space="0" w:color="auto"/>
                                    <w:right w:val="none" w:sz="0" w:space="0" w:color="auto"/>
                                  </w:divBdr>
                                  <w:divsChild>
                                    <w:div w:id="413286573">
                                      <w:marLeft w:val="0"/>
                                      <w:marRight w:val="0"/>
                                      <w:marTop w:val="0"/>
                                      <w:marBottom w:val="0"/>
                                      <w:divBdr>
                                        <w:top w:val="none" w:sz="0" w:space="0" w:color="auto"/>
                                        <w:left w:val="none" w:sz="0" w:space="0" w:color="auto"/>
                                        <w:bottom w:val="none" w:sz="0" w:space="0" w:color="auto"/>
                                        <w:right w:val="none" w:sz="0" w:space="0" w:color="auto"/>
                                      </w:divBdr>
                                      <w:divsChild>
                                        <w:div w:id="13709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329">
          <w:marLeft w:val="0"/>
          <w:marRight w:val="0"/>
          <w:marTop w:val="0"/>
          <w:marBottom w:val="0"/>
          <w:divBdr>
            <w:top w:val="none" w:sz="0" w:space="0" w:color="auto"/>
            <w:left w:val="none" w:sz="0" w:space="0" w:color="auto"/>
            <w:bottom w:val="none" w:sz="0" w:space="0" w:color="auto"/>
            <w:right w:val="none" w:sz="0" w:space="0" w:color="auto"/>
          </w:divBdr>
          <w:divsChild>
            <w:div w:id="1751729542">
              <w:marLeft w:val="0"/>
              <w:marRight w:val="0"/>
              <w:marTop w:val="0"/>
              <w:marBottom w:val="0"/>
              <w:divBdr>
                <w:top w:val="none" w:sz="0" w:space="0" w:color="auto"/>
                <w:left w:val="none" w:sz="0" w:space="0" w:color="auto"/>
                <w:bottom w:val="none" w:sz="0" w:space="0" w:color="auto"/>
                <w:right w:val="none" w:sz="0" w:space="0" w:color="auto"/>
              </w:divBdr>
              <w:divsChild>
                <w:div w:id="19017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tgoedcert.nl/"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v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wwi.nl/"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funda.nl/" TargetMode="External"/><Relationship Id="rId4" Type="http://schemas.openxmlformats.org/officeDocument/2006/relationships/hyperlink" Target="http://www.corten-steijns.nl/WOZ-nieuws/"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1325</Words>
  <Characters>7291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Peters</dc:creator>
  <cp:keywords/>
  <dc:description/>
  <cp:lastModifiedBy>Ernst Peters</cp:lastModifiedBy>
  <cp:revision>1</cp:revision>
  <dcterms:created xsi:type="dcterms:W3CDTF">2017-12-01T12:35:00Z</dcterms:created>
  <dcterms:modified xsi:type="dcterms:W3CDTF">2017-12-01T12:37:00Z</dcterms:modified>
</cp:coreProperties>
</file>